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036E8D" w14:textId="77777777" w:rsidR="00F457F4" w:rsidRPr="00F457F4" w:rsidRDefault="00F457F4" w:rsidP="00F457F4">
      <w:pPr>
        <w:pStyle w:val="Ttulo2"/>
        <w:spacing w:after="120"/>
        <w:jc w:val="center"/>
        <w:rPr>
          <w:rFonts w:ascii="Times New Roman" w:hAnsi="Times New Roman" w:cs="Times New Roman"/>
          <w:color w:val="1F1F1F"/>
        </w:rPr>
      </w:pPr>
      <w:r w:rsidRPr="00F457F4">
        <w:rPr>
          <w:rFonts w:ascii="Times New Roman" w:hAnsi="Times New Roman" w:cs="Times New Roman"/>
          <w:color w:val="1F1F1F"/>
        </w:rPr>
        <w:t>Ensayo Académico: Tradición, Transgresión y el Oficio de la Relectura en la Poesía</w:t>
      </w:r>
    </w:p>
    <w:p w14:paraId="12B4C3BC" w14:textId="244352F1" w:rsidR="00F457F4" w:rsidRPr="00F457F4" w:rsidRDefault="00F457F4" w:rsidP="00F457F4">
      <w:pPr>
        <w:pStyle w:val="NormalWeb"/>
        <w:spacing w:after="0" w:afterAutospacing="0"/>
        <w:jc w:val="both"/>
        <w:rPr>
          <w:color w:val="1F1F1F"/>
        </w:rPr>
      </w:pPr>
      <w:r w:rsidRPr="00F457F4">
        <w:rPr>
          <w:b/>
          <w:bCs/>
          <w:color w:val="1F1F1F"/>
          <w:bdr w:val="none" w:sz="0" w:space="0" w:color="auto" w:frame="1"/>
        </w:rPr>
        <w:t>Introducción</w:t>
      </w:r>
      <w:r w:rsidRPr="00F457F4">
        <w:rPr>
          <w:color w:val="1F1F1F"/>
          <w:bdr w:val="none" w:sz="0" w:space="0" w:color="auto" w:frame="1"/>
        </w:rPr>
        <w:t xml:space="preserve"> </w:t>
      </w:r>
      <w:r w:rsidRPr="00F457F4">
        <w:rPr>
          <w:rStyle w:val="citation-98"/>
          <w:color w:val="1F1F1F"/>
          <w:bdr w:val="none" w:sz="0" w:space="0" w:color="auto" w:frame="1"/>
        </w:rPr>
        <w:t xml:space="preserve">El taller "El </w:t>
      </w:r>
      <w:proofErr w:type="spellStart"/>
      <w:r w:rsidRPr="00F457F4">
        <w:rPr>
          <w:rStyle w:val="citation-98"/>
          <w:color w:val="1F1F1F"/>
          <w:bdr w:val="none" w:sz="0" w:space="0" w:color="auto" w:frame="1"/>
        </w:rPr>
        <w:t>Espantapárrafos</w:t>
      </w:r>
      <w:proofErr w:type="spellEnd"/>
      <w:r w:rsidRPr="00F457F4">
        <w:rPr>
          <w:rStyle w:val="citation-98"/>
          <w:color w:val="1F1F1F"/>
          <w:bdr w:val="none" w:sz="0" w:space="0" w:color="auto" w:frame="1"/>
        </w:rPr>
        <w:t>", ba</w:t>
      </w:r>
      <w:r>
        <w:rPr>
          <w:rStyle w:val="citation-98"/>
          <w:color w:val="1F1F1F"/>
          <w:bdr w:val="none" w:sz="0" w:space="0" w:color="auto" w:frame="1"/>
        </w:rPr>
        <w:t>jo la dirección de Juan Manuel Roca</w:t>
      </w:r>
      <w:r w:rsidRPr="00F457F4">
        <w:rPr>
          <w:rStyle w:val="citation-98"/>
          <w:color w:val="1F1F1F"/>
          <w:bdr w:val="none" w:sz="0" w:space="0" w:color="auto" w:frame="1"/>
        </w:rPr>
        <w:t xml:space="preserve"> y con la coordinación </w:t>
      </w:r>
      <w:r>
        <w:rPr>
          <w:rStyle w:val="citation-98"/>
          <w:color w:val="1F1F1F"/>
          <w:bdr w:val="none" w:sz="0" w:space="0" w:color="auto" w:frame="1"/>
        </w:rPr>
        <w:t>de Manuel Pachón</w:t>
      </w:r>
      <w:r w:rsidRPr="00F457F4">
        <w:rPr>
          <w:rStyle w:val="citation-98"/>
          <w:color w:val="1F1F1F"/>
          <w:bdr w:val="none" w:sz="0" w:space="0" w:color="auto" w:frame="1"/>
        </w:rPr>
        <w:t>, se constituye como un espacio de análisis crítico que vincula la tradición literaria con la producción contemporánea</w:t>
      </w:r>
      <w:r w:rsidRPr="00F457F4">
        <w:rPr>
          <w:color w:val="1F1F1F"/>
          <w:bdr w:val="none" w:sz="0" w:space="0" w:color="auto" w:frame="1"/>
        </w:rPr>
        <w:t xml:space="preserve">. </w:t>
      </w:r>
      <w:r w:rsidRPr="00F457F4">
        <w:rPr>
          <w:rStyle w:val="citation-97"/>
          <w:color w:val="1F1F1F"/>
          <w:bdr w:val="none" w:sz="0" w:space="0" w:color="auto" w:frame="1"/>
        </w:rPr>
        <w:t xml:space="preserve">La sesión del 12 de marzo de 2026 exploró la obra de Vladimir </w:t>
      </w:r>
      <w:proofErr w:type="spellStart"/>
      <w:r w:rsidRPr="00F457F4">
        <w:rPr>
          <w:rStyle w:val="citation-97"/>
          <w:color w:val="1F1F1F"/>
          <w:bdr w:val="none" w:sz="0" w:space="0" w:color="auto" w:frame="1"/>
        </w:rPr>
        <w:t>Holan</w:t>
      </w:r>
      <w:proofErr w:type="spellEnd"/>
      <w:r w:rsidRPr="00F457F4">
        <w:rPr>
          <w:rStyle w:val="citation-97"/>
          <w:color w:val="1F1F1F"/>
          <w:bdr w:val="none" w:sz="0" w:space="0" w:color="auto" w:frame="1"/>
        </w:rPr>
        <w:t xml:space="preserve">, la multiplicidad de Rafael Pombo y la estética barroca de Hernando Domínguez Camargo, culminando en un ejercicio práctico de "relectura" técnica sobre los textos de los </w:t>
      </w:r>
      <w:proofErr w:type="spellStart"/>
      <w:r w:rsidRPr="00F457F4">
        <w:rPr>
          <w:rStyle w:val="citation-97"/>
          <w:color w:val="1F1F1F"/>
          <w:bdr w:val="none" w:sz="0" w:space="0" w:color="auto" w:frame="1"/>
        </w:rPr>
        <w:t>talleristas</w:t>
      </w:r>
      <w:proofErr w:type="spellEnd"/>
      <w:r w:rsidRPr="00F457F4">
        <w:rPr>
          <w:color w:val="1F1F1F"/>
          <w:bdr w:val="none" w:sz="0" w:space="0" w:color="auto" w:frame="1"/>
        </w:rPr>
        <w:t>.</w:t>
      </w:r>
    </w:p>
    <w:p w14:paraId="3BC5B2BA" w14:textId="77777777" w:rsidR="00F457F4" w:rsidRPr="00F457F4" w:rsidRDefault="00F457F4" w:rsidP="00F457F4">
      <w:pPr>
        <w:pStyle w:val="NormalWeb"/>
        <w:spacing w:after="0" w:afterAutospacing="0"/>
        <w:jc w:val="both"/>
        <w:rPr>
          <w:color w:val="1F1F1F"/>
        </w:rPr>
      </w:pPr>
      <w:r w:rsidRPr="00F457F4">
        <w:rPr>
          <w:b/>
          <w:bCs/>
          <w:color w:val="1F1F1F"/>
          <w:bdr w:val="none" w:sz="0" w:space="0" w:color="auto" w:frame="1"/>
        </w:rPr>
        <w:t xml:space="preserve">La Influencia de la Vanguardia Europea: Vladimir </w:t>
      </w:r>
      <w:proofErr w:type="spellStart"/>
      <w:r w:rsidRPr="00F457F4">
        <w:rPr>
          <w:b/>
          <w:bCs/>
          <w:color w:val="1F1F1F"/>
          <w:bdr w:val="none" w:sz="0" w:space="0" w:color="auto" w:frame="1"/>
        </w:rPr>
        <w:t>Holan</w:t>
      </w:r>
      <w:proofErr w:type="spellEnd"/>
      <w:r w:rsidRPr="00F457F4">
        <w:rPr>
          <w:color w:val="1F1F1F"/>
          <w:bdr w:val="none" w:sz="0" w:space="0" w:color="auto" w:frame="1"/>
        </w:rPr>
        <w:t xml:space="preserve"> </w:t>
      </w:r>
      <w:r w:rsidRPr="00F457F4">
        <w:rPr>
          <w:rStyle w:val="citation-96"/>
          <w:color w:val="1F1F1F"/>
          <w:bdr w:val="none" w:sz="0" w:space="0" w:color="auto" w:frame="1"/>
        </w:rPr>
        <w:t xml:space="preserve">La sesión inició con el estudio del poeta checo Vladimir </w:t>
      </w:r>
      <w:proofErr w:type="spellStart"/>
      <w:r w:rsidRPr="00F457F4">
        <w:rPr>
          <w:rStyle w:val="citation-96"/>
          <w:color w:val="1F1F1F"/>
          <w:bdr w:val="none" w:sz="0" w:space="0" w:color="auto" w:frame="1"/>
        </w:rPr>
        <w:t>Holan</w:t>
      </w:r>
      <w:proofErr w:type="spellEnd"/>
      <w:r w:rsidRPr="00F457F4">
        <w:rPr>
          <w:rStyle w:val="citation-96"/>
          <w:color w:val="1F1F1F"/>
          <w:bdr w:val="none" w:sz="0" w:space="0" w:color="auto" w:frame="1"/>
        </w:rPr>
        <w:t>, cuya vida estuvo marcada por la resistencia ante la ocupación nazi y el estalinismo</w:t>
      </w:r>
      <w:r w:rsidRPr="00F457F4">
        <w:rPr>
          <w:color w:val="1F1F1F"/>
          <w:bdr w:val="none" w:sz="0" w:space="0" w:color="auto" w:frame="1"/>
        </w:rPr>
        <w:t xml:space="preserve">. </w:t>
      </w:r>
      <w:r w:rsidRPr="00F457F4">
        <w:rPr>
          <w:rStyle w:val="citation-95"/>
          <w:color w:val="1F1F1F"/>
          <w:bdr w:val="none" w:sz="0" w:space="0" w:color="auto" w:frame="1"/>
        </w:rPr>
        <w:t>Su poética se caracteriza por una precisión técnica que transita entre lo onírico y la vigilia, utilizando imágenes surrealistas y un lenguaje sencillo pero musical</w:t>
      </w:r>
      <w:r w:rsidRPr="00F457F4">
        <w:rPr>
          <w:color w:val="1F1F1F"/>
          <w:bdr w:val="none" w:sz="0" w:space="0" w:color="auto" w:frame="1"/>
        </w:rPr>
        <w:t xml:space="preserve">. </w:t>
      </w:r>
      <w:r w:rsidRPr="00F457F4">
        <w:rPr>
          <w:rStyle w:val="citation-94"/>
          <w:color w:val="1F1F1F"/>
          <w:bdr w:val="none" w:sz="0" w:space="0" w:color="auto" w:frame="1"/>
        </w:rPr>
        <w:t xml:space="preserve">A través de obras como </w:t>
      </w:r>
      <w:r w:rsidRPr="00F457F4">
        <w:rPr>
          <w:rStyle w:val="citation-94"/>
          <w:i/>
          <w:iCs/>
          <w:color w:val="1F1F1F"/>
          <w:bdr w:val="none" w:sz="0" w:space="0" w:color="auto" w:frame="1"/>
        </w:rPr>
        <w:t>Una noche con Hamlet</w:t>
      </w:r>
      <w:r w:rsidRPr="00F457F4">
        <w:rPr>
          <w:rStyle w:val="citation-94"/>
          <w:color w:val="1F1F1F"/>
          <w:bdr w:val="none" w:sz="0" w:space="0" w:color="auto" w:frame="1"/>
        </w:rPr>
        <w:t xml:space="preserve">, </w:t>
      </w:r>
      <w:proofErr w:type="spellStart"/>
      <w:r w:rsidRPr="00F457F4">
        <w:rPr>
          <w:rStyle w:val="citation-94"/>
          <w:color w:val="1F1F1F"/>
          <w:bdr w:val="none" w:sz="0" w:space="0" w:color="auto" w:frame="1"/>
        </w:rPr>
        <w:t>Holan</w:t>
      </w:r>
      <w:proofErr w:type="spellEnd"/>
      <w:r w:rsidRPr="00F457F4">
        <w:rPr>
          <w:rStyle w:val="citation-94"/>
          <w:color w:val="1F1F1F"/>
          <w:bdr w:val="none" w:sz="0" w:space="0" w:color="auto" w:frame="1"/>
        </w:rPr>
        <w:t xml:space="preserve"> demuestra una capacidad para capturar encuentros decisivos y escenas pictóricas, sirviendo como un referente de independencia intelectual y rigor formal para los participantes del taller</w:t>
      </w:r>
      <w:r w:rsidRPr="00F457F4">
        <w:rPr>
          <w:color w:val="1F1F1F"/>
          <w:bdr w:val="none" w:sz="0" w:space="0" w:color="auto" w:frame="1"/>
        </w:rPr>
        <w:t>.</w:t>
      </w:r>
    </w:p>
    <w:p w14:paraId="2A666296" w14:textId="77777777" w:rsidR="00F457F4" w:rsidRPr="00F457F4" w:rsidRDefault="00F457F4" w:rsidP="00F457F4">
      <w:pPr>
        <w:pStyle w:val="NormalWeb"/>
        <w:spacing w:after="0" w:afterAutospacing="0"/>
        <w:jc w:val="both"/>
        <w:rPr>
          <w:color w:val="1F1F1F"/>
        </w:rPr>
      </w:pPr>
      <w:r w:rsidRPr="00F457F4">
        <w:rPr>
          <w:b/>
          <w:bCs/>
          <w:color w:val="1F1F1F"/>
          <w:bdr w:val="none" w:sz="0" w:space="0" w:color="auto" w:frame="1"/>
        </w:rPr>
        <w:t>Revisitando el Siglo XIX: La Complejidad de Rafael Pombo</w:t>
      </w:r>
      <w:r w:rsidRPr="00F457F4">
        <w:rPr>
          <w:color w:val="1F1F1F"/>
          <w:bdr w:val="none" w:sz="0" w:space="0" w:color="auto" w:frame="1"/>
        </w:rPr>
        <w:t xml:space="preserve"> </w:t>
      </w:r>
      <w:r w:rsidRPr="00F457F4">
        <w:rPr>
          <w:rStyle w:val="citation-93"/>
          <w:color w:val="1F1F1F"/>
          <w:bdr w:val="none" w:sz="0" w:space="0" w:color="auto" w:frame="1"/>
        </w:rPr>
        <w:t>Uno de los puntos centrales del debate fue la "canonización" restrictiva de Rafael Pombo</w:t>
      </w:r>
      <w:r w:rsidRPr="00F457F4">
        <w:rPr>
          <w:color w:val="1F1F1F"/>
          <w:bdr w:val="none" w:sz="0" w:space="0" w:color="auto" w:frame="1"/>
        </w:rPr>
        <w:t xml:space="preserve">. </w:t>
      </w:r>
      <w:r w:rsidRPr="00F457F4">
        <w:rPr>
          <w:rStyle w:val="citation-92"/>
          <w:color w:val="1F1F1F"/>
          <w:bdr w:val="none" w:sz="0" w:space="0" w:color="auto" w:frame="1"/>
        </w:rPr>
        <w:t>Aunque es reconocido masivamente por su literatura infantil, la discusión académica reveló a un Pombo insumiso y contradictorio: diplomático, traductor y autor de una poesía mística y política feroz</w:t>
      </w:r>
      <w:r w:rsidRPr="00F457F4">
        <w:rPr>
          <w:color w:val="1F1F1F"/>
          <w:bdr w:val="none" w:sz="0" w:space="0" w:color="auto" w:frame="1"/>
        </w:rPr>
        <w:t>.</w:t>
      </w:r>
    </w:p>
    <w:p w14:paraId="34E0E63D" w14:textId="77777777" w:rsidR="00F457F4" w:rsidRPr="00F457F4" w:rsidRDefault="00F457F4" w:rsidP="00F457F4">
      <w:pPr>
        <w:pStyle w:val="NormalWeb"/>
        <w:spacing w:after="0" w:afterAutospacing="0"/>
        <w:jc w:val="both"/>
        <w:rPr>
          <w:color w:val="1F1F1F"/>
        </w:rPr>
      </w:pPr>
      <w:r w:rsidRPr="00F457F4">
        <w:rPr>
          <w:rStyle w:val="citation-91"/>
          <w:color w:val="1F1F1F"/>
          <w:bdr w:val="none" w:sz="0" w:space="0" w:color="auto" w:frame="1"/>
        </w:rPr>
        <w:t>El análisis concluyó que sectores poderosos y el clero de su época contribuyeron a ocultar su faceta más crítica —ejemplificada en poemas como "La hora de tinieblas"—, confinando su legado a la narrativa infantil por ser considerada más "neutra"</w:t>
      </w:r>
      <w:r w:rsidRPr="00F457F4">
        <w:rPr>
          <w:color w:val="1F1F1F"/>
          <w:bdr w:val="none" w:sz="0" w:space="0" w:color="auto" w:frame="1"/>
        </w:rPr>
        <w:t xml:space="preserve">. </w:t>
      </w:r>
      <w:r w:rsidRPr="00F457F4">
        <w:rPr>
          <w:rStyle w:val="citation-90"/>
          <w:color w:val="1F1F1F"/>
          <w:bdr w:val="none" w:sz="0" w:space="0" w:color="auto" w:frame="1"/>
        </w:rPr>
        <w:t>La lectura de "Noche de diciembre" permitió reivindicar su intensidad autobiográfica y su capacidad para abordar el amor terrenal sin caer en el sentimentalismo decimonónico</w:t>
      </w:r>
      <w:r w:rsidRPr="00F457F4">
        <w:rPr>
          <w:color w:val="1F1F1F"/>
          <w:bdr w:val="none" w:sz="0" w:space="0" w:color="auto" w:frame="1"/>
        </w:rPr>
        <w:t>.</w:t>
      </w:r>
    </w:p>
    <w:p w14:paraId="32ED9285" w14:textId="77777777" w:rsidR="00F457F4" w:rsidRPr="00F457F4" w:rsidRDefault="00F457F4" w:rsidP="00F457F4">
      <w:pPr>
        <w:pStyle w:val="NormalWeb"/>
        <w:spacing w:after="0" w:afterAutospacing="0"/>
        <w:jc w:val="both"/>
        <w:rPr>
          <w:color w:val="1F1F1F"/>
        </w:rPr>
      </w:pPr>
      <w:r w:rsidRPr="00F457F4">
        <w:rPr>
          <w:b/>
          <w:bCs/>
          <w:color w:val="1F1F1F"/>
          <w:bdr w:val="none" w:sz="0" w:space="0" w:color="auto" w:frame="1"/>
        </w:rPr>
        <w:t>El Barroco Criollo: Hernando Domínguez Camargo</w:t>
      </w:r>
      <w:r w:rsidRPr="00F457F4">
        <w:rPr>
          <w:color w:val="1F1F1F"/>
          <w:bdr w:val="none" w:sz="0" w:space="0" w:color="auto" w:frame="1"/>
        </w:rPr>
        <w:t xml:space="preserve"> </w:t>
      </w:r>
      <w:r w:rsidRPr="00F457F4">
        <w:rPr>
          <w:rStyle w:val="citation-89"/>
          <w:color w:val="1F1F1F"/>
          <w:bdr w:val="none" w:sz="0" w:space="0" w:color="auto" w:frame="1"/>
        </w:rPr>
        <w:t>Como contraparte a la claridad de Pombo, el taller analizó a Hernando Domínguez Camargo (1606-1659) como la piedra angular de la poesía colonial en Colombia</w:t>
      </w:r>
      <w:r w:rsidRPr="00F457F4">
        <w:rPr>
          <w:color w:val="1F1F1F"/>
          <w:bdr w:val="none" w:sz="0" w:space="0" w:color="auto" w:frame="1"/>
        </w:rPr>
        <w:t xml:space="preserve">. </w:t>
      </w:r>
      <w:r w:rsidRPr="00F457F4">
        <w:rPr>
          <w:rStyle w:val="citation-88"/>
          <w:color w:val="1F1F1F"/>
          <w:bdr w:val="none" w:sz="0" w:space="0" w:color="auto" w:frame="1"/>
        </w:rPr>
        <w:t>Heredero del culteranismo de Góngora, su obra destaca por un barroquismo extremo, caracterizado por metáforas complejas y un hondo sentido musical</w:t>
      </w:r>
      <w:r w:rsidRPr="00F457F4">
        <w:rPr>
          <w:color w:val="1F1F1F"/>
          <w:bdr w:val="none" w:sz="0" w:space="0" w:color="auto" w:frame="1"/>
        </w:rPr>
        <w:t xml:space="preserve">. </w:t>
      </w:r>
      <w:r w:rsidRPr="00F457F4">
        <w:rPr>
          <w:rStyle w:val="citation-87"/>
          <w:color w:val="1F1F1F"/>
          <w:bdr w:val="none" w:sz="0" w:space="0" w:color="auto" w:frame="1"/>
        </w:rPr>
        <w:t>A pesar de las críticas históricas que lo tacharon de excesivo, su figura fue rescatada como un creador incansable de imágenes que definieron la identidad literaria del periodo colonial</w:t>
      </w:r>
      <w:r w:rsidRPr="00F457F4">
        <w:rPr>
          <w:color w:val="1F1F1F"/>
          <w:bdr w:val="none" w:sz="0" w:space="0" w:color="auto" w:frame="1"/>
        </w:rPr>
        <w:t>.</w:t>
      </w:r>
    </w:p>
    <w:p w14:paraId="5F1AC26B" w14:textId="77777777" w:rsidR="00F457F4" w:rsidRPr="00F457F4" w:rsidRDefault="00F457F4" w:rsidP="00F457F4">
      <w:pPr>
        <w:pStyle w:val="NormalWeb"/>
        <w:spacing w:after="0" w:afterAutospacing="0"/>
        <w:jc w:val="both"/>
        <w:rPr>
          <w:color w:val="1F1F1F"/>
        </w:rPr>
      </w:pPr>
      <w:r w:rsidRPr="00F457F4">
        <w:rPr>
          <w:b/>
          <w:bCs/>
          <w:color w:val="1F1F1F"/>
          <w:bdr w:val="none" w:sz="0" w:space="0" w:color="auto" w:frame="1"/>
        </w:rPr>
        <w:t>La Práctica del Taller: El Oficio de la "Palabra Justa"</w:t>
      </w:r>
      <w:r w:rsidRPr="00F457F4">
        <w:rPr>
          <w:color w:val="1F1F1F"/>
          <w:bdr w:val="none" w:sz="0" w:space="0" w:color="auto" w:frame="1"/>
        </w:rPr>
        <w:t xml:space="preserve"> </w:t>
      </w:r>
      <w:r w:rsidRPr="00F457F4">
        <w:rPr>
          <w:rStyle w:val="citation-86"/>
          <w:color w:val="1F1F1F"/>
          <w:bdr w:val="none" w:sz="0" w:space="0" w:color="auto" w:frame="1"/>
        </w:rPr>
        <w:t>La segunda parte de la sesión se centró en la revisión técnica de los poemas de los participantes, aplicando el concepto de la "palabra justa"</w:t>
      </w:r>
      <w:r w:rsidRPr="00F457F4">
        <w:rPr>
          <w:color w:val="1F1F1F"/>
          <w:bdr w:val="none" w:sz="0" w:space="0" w:color="auto" w:frame="1"/>
        </w:rPr>
        <w:t>. El proceso de retroalimentación se enfocó en:</w:t>
      </w:r>
    </w:p>
    <w:p w14:paraId="20A1755D" w14:textId="77777777" w:rsidR="00F457F4" w:rsidRPr="00F457F4" w:rsidRDefault="00F457F4" w:rsidP="00F457F4">
      <w:pPr>
        <w:pStyle w:val="NormalWeb"/>
        <w:numPr>
          <w:ilvl w:val="0"/>
          <w:numId w:val="3"/>
        </w:numPr>
        <w:spacing w:after="0" w:afterAutospacing="0"/>
        <w:ind w:left="0"/>
        <w:jc w:val="both"/>
        <w:rPr>
          <w:color w:val="1F1F1F"/>
        </w:rPr>
      </w:pPr>
      <w:r w:rsidRPr="00F457F4">
        <w:rPr>
          <w:rStyle w:val="citation-85"/>
          <w:b/>
          <w:bCs/>
          <w:color w:val="1F1F1F"/>
          <w:bdr w:val="none" w:sz="0" w:space="0" w:color="auto" w:frame="1"/>
        </w:rPr>
        <w:t>Economía del Lenguaje:</w:t>
      </w:r>
      <w:r w:rsidRPr="00F457F4">
        <w:rPr>
          <w:rStyle w:val="citation-85"/>
          <w:color w:val="1F1F1F"/>
          <w:bdr w:val="none" w:sz="0" w:space="0" w:color="auto" w:frame="1"/>
        </w:rPr>
        <w:t xml:space="preserve"> La eliminación de títulos explicativos y la sustitución de adjetivos por sustantivos con mayor peso ontológico (ej. cambiar "</w:t>
      </w:r>
      <w:proofErr w:type="spellStart"/>
      <w:r w:rsidRPr="00F457F4">
        <w:rPr>
          <w:rStyle w:val="citation-85"/>
          <w:color w:val="1F1F1F"/>
          <w:bdr w:val="none" w:sz="0" w:space="0" w:color="auto" w:frame="1"/>
        </w:rPr>
        <w:t>fúrico</w:t>
      </w:r>
      <w:proofErr w:type="spellEnd"/>
      <w:r w:rsidRPr="00F457F4">
        <w:rPr>
          <w:rStyle w:val="citation-85"/>
          <w:color w:val="1F1F1F"/>
          <w:bdr w:val="none" w:sz="0" w:space="0" w:color="auto" w:frame="1"/>
        </w:rPr>
        <w:t>" por "agónico" o simplificar conceptos de certeza e incertidumbre)</w:t>
      </w:r>
      <w:r w:rsidRPr="00F457F4">
        <w:rPr>
          <w:color w:val="1F1F1F"/>
          <w:bdr w:val="none" w:sz="0" w:space="0" w:color="auto" w:frame="1"/>
        </w:rPr>
        <w:t>.</w:t>
      </w:r>
    </w:p>
    <w:p w14:paraId="6D20393D" w14:textId="77777777" w:rsidR="00F457F4" w:rsidRPr="00F457F4" w:rsidRDefault="00F457F4" w:rsidP="00F457F4">
      <w:pPr>
        <w:pStyle w:val="NormalWeb"/>
        <w:numPr>
          <w:ilvl w:val="0"/>
          <w:numId w:val="3"/>
        </w:numPr>
        <w:spacing w:after="0" w:afterAutospacing="0"/>
        <w:ind w:left="0"/>
        <w:jc w:val="both"/>
        <w:rPr>
          <w:color w:val="1F1F1F"/>
        </w:rPr>
      </w:pPr>
      <w:r w:rsidRPr="00F457F4">
        <w:rPr>
          <w:rStyle w:val="citation-84"/>
          <w:b/>
          <w:bCs/>
          <w:color w:val="1F1F1F"/>
          <w:bdr w:val="none" w:sz="0" w:space="0" w:color="auto" w:frame="1"/>
        </w:rPr>
        <w:lastRenderedPageBreak/>
        <w:t>Eufonía y Métrica:</w:t>
      </w:r>
      <w:r w:rsidRPr="00F457F4">
        <w:rPr>
          <w:rStyle w:val="citation-84"/>
          <w:color w:val="1F1F1F"/>
          <w:bdr w:val="none" w:sz="0" w:space="0" w:color="auto" w:frame="1"/>
        </w:rPr>
        <w:t xml:space="preserve"> Ajustes fonéticos para mejorar la fluidez, como el cambio de regionalismos por formas más universales y la reestructuración de versos para mantener la melodía</w:t>
      </w:r>
      <w:r w:rsidRPr="00F457F4">
        <w:rPr>
          <w:color w:val="1F1F1F"/>
          <w:bdr w:val="none" w:sz="0" w:space="0" w:color="auto" w:frame="1"/>
        </w:rPr>
        <w:t>.</w:t>
      </w:r>
    </w:p>
    <w:p w14:paraId="0840CBCE" w14:textId="77777777" w:rsidR="00F457F4" w:rsidRPr="00F457F4" w:rsidRDefault="00F457F4" w:rsidP="00F457F4">
      <w:pPr>
        <w:pStyle w:val="NormalWeb"/>
        <w:numPr>
          <w:ilvl w:val="0"/>
          <w:numId w:val="3"/>
        </w:numPr>
        <w:spacing w:after="0" w:afterAutospacing="0"/>
        <w:ind w:left="0"/>
        <w:jc w:val="both"/>
        <w:rPr>
          <w:color w:val="1F1F1F"/>
        </w:rPr>
      </w:pPr>
      <w:r w:rsidRPr="00F457F4">
        <w:rPr>
          <w:rStyle w:val="citation-83"/>
          <w:b/>
          <w:bCs/>
          <w:color w:val="1F1F1F"/>
          <w:bdr w:val="none" w:sz="0" w:space="0" w:color="auto" w:frame="1"/>
        </w:rPr>
        <w:t>Formatos Visuales:</w:t>
      </w:r>
      <w:r w:rsidRPr="00F457F4">
        <w:rPr>
          <w:rStyle w:val="citation-83"/>
          <w:color w:val="1F1F1F"/>
          <w:bdr w:val="none" w:sz="0" w:space="0" w:color="auto" w:frame="1"/>
        </w:rPr>
        <w:t xml:space="preserve"> La fragmentación de versos largos y el uso estratégico de la puntuación para dirigir la respiración del lector</w:t>
      </w:r>
      <w:r w:rsidRPr="00F457F4">
        <w:rPr>
          <w:color w:val="1F1F1F"/>
          <w:bdr w:val="none" w:sz="0" w:space="0" w:color="auto" w:frame="1"/>
        </w:rPr>
        <w:t>.</w:t>
      </w:r>
    </w:p>
    <w:p w14:paraId="38D74E04" w14:textId="77777777" w:rsidR="00F457F4" w:rsidRPr="00F457F4" w:rsidRDefault="00F457F4" w:rsidP="00F457F4">
      <w:pPr>
        <w:pStyle w:val="NormalWeb"/>
        <w:spacing w:after="0" w:afterAutospacing="0"/>
        <w:jc w:val="both"/>
        <w:rPr>
          <w:color w:val="1F1F1F"/>
        </w:rPr>
      </w:pPr>
      <w:r w:rsidRPr="00F457F4">
        <w:rPr>
          <w:b/>
          <w:bCs/>
          <w:color w:val="1F1F1F"/>
          <w:bdr w:val="none" w:sz="0" w:space="0" w:color="auto" w:frame="1"/>
        </w:rPr>
        <w:t>Conclusión</w:t>
      </w:r>
      <w:r w:rsidRPr="00F457F4">
        <w:rPr>
          <w:color w:val="1F1F1F"/>
          <w:bdr w:val="none" w:sz="0" w:space="0" w:color="auto" w:frame="1"/>
        </w:rPr>
        <w:t xml:space="preserve"> </w:t>
      </w:r>
      <w:r w:rsidRPr="00F457F4">
        <w:rPr>
          <w:rStyle w:val="citation-82"/>
          <w:color w:val="1F1F1F"/>
          <w:bdr w:val="none" w:sz="0" w:space="0" w:color="auto" w:frame="1"/>
        </w:rPr>
        <w:t>El taller reafirmó que la creación poética no concluye con la escritura, sino que se perfecciona a través de la relectura y la edición rigurosa</w:t>
      </w:r>
      <w:r w:rsidRPr="00F457F4">
        <w:rPr>
          <w:color w:val="1F1F1F"/>
          <w:bdr w:val="none" w:sz="0" w:space="0" w:color="auto" w:frame="1"/>
        </w:rPr>
        <w:t xml:space="preserve">. </w:t>
      </w:r>
      <w:r w:rsidRPr="00F457F4">
        <w:rPr>
          <w:rStyle w:val="citation-81"/>
          <w:color w:val="1F1F1F"/>
          <w:bdr w:val="none" w:sz="0" w:space="0" w:color="auto" w:frame="1"/>
        </w:rPr>
        <w:t xml:space="preserve">Al estudiar a maestros de la brevedad como </w:t>
      </w:r>
      <w:proofErr w:type="spellStart"/>
      <w:r w:rsidRPr="00F457F4">
        <w:rPr>
          <w:rStyle w:val="citation-81"/>
          <w:color w:val="1F1F1F"/>
          <w:bdr w:val="none" w:sz="0" w:space="0" w:color="auto" w:frame="1"/>
        </w:rPr>
        <w:t>Holan</w:t>
      </w:r>
      <w:proofErr w:type="spellEnd"/>
      <w:r w:rsidRPr="00F457F4">
        <w:rPr>
          <w:rStyle w:val="citation-81"/>
          <w:color w:val="1F1F1F"/>
          <w:bdr w:val="none" w:sz="0" w:space="0" w:color="auto" w:frame="1"/>
        </w:rPr>
        <w:t xml:space="preserve"> o de la complejidad como Domínguez Camargo, los </w:t>
      </w:r>
      <w:proofErr w:type="spellStart"/>
      <w:r w:rsidRPr="00F457F4">
        <w:rPr>
          <w:rStyle w:val="citation-81"/>
          <w:color w:val="1F1F1F"/>
          <w:bdr w:val="none" w:sz="0" w:space="0" w:color="auto" w:frame="1"/>
        </w:rPr>
        <w:t>talleristas</w:t>
      </w:r>
      <w:proofErr w:type="spellEnd"/>
      <w:r w:rsidRPr="00F457F4">
        <w:rPr>
          <w:rStyle w:val="citation-81"/>
          <w:color w:val="1F1F1F"/>
          <w:bdr w:val="none" w:sz="0" w:space="0" w:color="auto" w:frame="1"/>
        </w:rPr>
        <w:t xml:space="preserve"> comprenden que el objetivo final es refinar la expresión lingüística hasta que cada palabra posea tanto justicia como belleza</w:t>
      </w:r>
      <w:r w:rsidRPr="00F457F4">
        <w:rPr>
          <w:color w:val="1F1F1F"/>
          <w:bdr w:val="none" w:sz="0" w:space="0" w:color="auto" w:frame="1"/>
        </w:rPr>
        <w:t>.</w:t>
      </w:r>
    </w:p>
    <w:p w14:paraId="36D8C16D" w14:textId="77777777" w:rsidR="00F457F4" w:rsidRPr="00F457F4" w:rsidRDefault="00F457F4" w:rsidP="00F457F4">
      <w:pPr>
        <w:spacing w:after="120"/>
        <w:jc w:val="both"/>
        <w:rPr>
          <w:rFonts w:ascii="Times New Roman" w:hAnsi="Times New Roman" w:cs="Times New Roman"/>
          <w:color w:val="1F1F1F"/>
        </w:rPr>
      </w:pPr>
      <w:r w:rsidRPr="00F457F4">
        <w:rPr>
          <w:rFonts w:ascii="Times New Roman" w:hAnsi="Times New Roman" w:cs="Times New Roman"/>
          <w:color w:val="1F1F1F"/>
        </w:rPr>
        <w:pict w14:anchorId="565847CE">
          <v:rect id="_x0000_i1025" style="width:0;height:1.5pt" o:hralign="center" o:hrstd="t" o:hrnoshade="t" o:hr="t" fillcolor="#1f1f1f" stroked="f"/>
        </w:pict>
      </w:r>
    </w:p>
    <w:p w14:paraId="00000038" w14:textId="7F10830E" w:rsidR="005B4657" w:rsidRPr="00F457F4" w:rsidRDefault="005B4657" w:rsidP="00F457F4">
      <w:pPr>
        <w:jc w:val="both"/>
        <w:rPr>
          <w:rFonts w:ascii="Times New Roman" w:hAnsi="Times New Roman" w:cs="Times New Roman"/>
          <w:lang w:val="es-CO"/>
        </w:rPr>
      </w:pPr>
      <w:bookmarkStart w:id="0" w:name="_GoBack"/>
      <w:bookmarkEnd w:id="0"/>
    </w:p>
    <w:sectPr w:rsidR="005B4657" w:rsidRPr="00F457F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default"/>
    <w:embedRegular r:id="rId1" w:fontKey="{26746962-552F-40C4-838D-7E91203F5772}"/>
    <w:embedItalic r:id="rId2" w:fontKey="{09D23EC6-E89E-4FF3-AE67-628CD8DAA3B4}"/>
  </w:font>
  <w:font w:name="Roboto Medium">
    <w:charset w:val="00"/>
    <w:family w:val="auto"/>
    <w:pitch w:val="default"/>
    <w:embedRegular r:id="rId3" w:fontKey="{6CCE51C9-33FD-4ED8-895C-EA0A7D64E022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4" w:fontKey="{F34D2DBF-E89B-4B82-B19F-A4D1591DF6F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5" w:fontKey="{2C5B5EF6-2B2B-4089-97B7-F2EA957717E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30E80"/>
    <w:multiLevelType w:val="multilevel"/>
    <w:tmpl w:val="EAB24EF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>
    <w:nsid w:val="1D284424"/>
    <w:multiLevelType w:val="multilevel"/>
    <w:tmpl w:val="ADB6A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B9662E"/>
    <w:multiLevelType w:val="multilevel"/>
    <w:tmpl w:val="9C1A0736"/>
    <w:lvl w:ilvl="0">
      <w:start w:val="1"/>
      <w:numFmt w:val="bullet"/>
      <w:lvlText w:val="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657"/>
    <w:rsid w:val="00120E30"/>
    <w:rsid w:val="005B4657"/>
    <w:rsid w:val="007B68BB"/>
    <w:rsid w:val="00F4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5D86A9A3-D7A6-4B96-A59A-E05010BEC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oboto" w:eastAsia="Roboto" w:hAnsi="Roboto" w:cs="Roboto"/>
        <w:color w:val="303030"/>
        <w:sz w:val="24"/>
        <w:szCs w:val="24"/>
        <w:lang w:val="es" w:eastAsia="es-CO" w:bidi="ar-SA"/>
      </w:rPr>
    </w:rPrDefault>
    <w:pPrDefault>
      <w:pPr>
        <w:spacing w:after="8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rFonts w:ascii="Roboto Medium" w:eastAsia="Roboto Medium" w:hAnsi="Roboto Medium" w:cs="Roboto Medium"/>
      <w:sz w:val="60"/>
      <w:szCs w:val="60"/>
    </w:rPr>
  </w:style>
  <w:style w:type="paragraph" w:styleId="Ttulo2">
    <w:name w:val="heading 2"/>
    <w:basedOn w:val="Normal"/>
    <w:next w:val="Normal"/>
    <w:pPr>
      <w:keepNext/>
      <w:keepLines/>
      <w:spacing w:before="240" w:after="320"/>
      <w:outlineLvl w:val="1"/>
    </w:pPr>
    <w:rPr>
      <w:rFonts w:ascii="Roboto Medium" w:eastAsia="Roboto Medium" w:hAnsi="Roboto Medium" w:cs="Roboto Medium"/>
      <w:sz w:val="56"/>
      <w:szCs w:val="56"/>
    </w:rPr>
  </w:style>
  <w:style w:type="paragraph" w:styleId="Ttulo3">
    <w:name w:val="heading 3"/>
    <w:basedOn w:val="Normal"/>
    <w:next w:val="Normal"/>
    <w:pPr>
      <w:keepNext/>
      <w:keepLines/>
      <w:spacing w:after="40"/>
      <w:outlineLvl w:val="2"/>
    </w:pPr>
    <w:rPr>
      <w:rFonts w:ascii="Roboto Medium" w:eastAsia="Roboto Medium" w:hAnsi="Roboto Medium" w:cs="Roboto Medium"/>
      <w:color w:val="1F1F1F"/>
      <w:sz w:val="32"/>
      <w:szCs w:val="32"/>
    </w:rPr>
  </w:style>
  <w:style w:type="paragraph" w:styleId="Ttulo4">
    <w:name w:val="heading 4"/>
    <w:basedOn w:val="Normal"/>
    <w:next w:val="Normal"/>
    <w:pPr>
      <w:keepNext/>
      <w:keepLines/>
      <w:spacing w:before="80" w:after="160"/>
      <w:outlineLvl w:val="3"/>
    </w:pPr>
    <w:rPr>
      <w:rFonts w:ascii="Roboto Medium" w:eastAsia="Roboto Medium" w:hAnsi="Roboto Medium" w:cs="Roboto Medium"/>
      <w:color w:val="434343"/>
      <w:sz w:val="28"/>
      <w:szCs w:val="28"/>
    </w:rPr>
  </w:style>
  <w:style w:type="paragraph" w:styleId="Ttulo5">
    <w:name w:val="heading 5"/>
    <w:basedOn w:val="Normal"/>
    <w:next w:val="Normal"/>
    <w:pPr>
      <w:keepNext/>
      <w:keepLines/>
      <w:outlineLvl w:val="4"/>
    </w:pPr>
    <w:rPr>
      <w:rFonts w:ascii="Roboto Medium" w:eastAsia="Roboto Medium" w:hAnsi="Roboto Medium" w:cs="Roboto Medium"/>
      <w:color w:val="1F1F1F"/>
    </w:rPr>
  </w:style>
  <w:style w:type="paragraph" w:styleId="Ttulo6">
    <w:name w:val="heading 6"/>
    <w:basedOn w:val="Normal"/>
    <w:next w:val="Normal"/>
    <w:pPr>
      <w:keepNext/>
      <w:keepLines/>
      <w:spacing w:before="240"/>
      <w:outlineLvl w:val="5"/>
    </w:pPr>
    <w:rPr>
      <w:i/>
      <w:iCs/>
      <w:color w:val="666666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rFonts w:ascii="Roboto Medium" w:eastAsia="Roboto Medium" w:hAnsi="Roboto Medium" w:cs="Roboto Medium"/>
      <w:sz w:val="64"/>
      <w:szCs w:val="64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1F1F1F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F45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val="es-CO"/>
    </w:rPr>
  </w:style>
  <w:style w:type="character" w:customStyle="1" w:styleId="citation-98">
    <w:name w:val="citation-98"/>
    <w:basedOn w:val="Fuentedeprrafopredeter"/>
    <w:rsid w:val="00F457F4"/>
  </w:style>
  <w:style w:type="character" w:customStyle="1" w:styleId="citation-97">
    <w:name w:val="citation-97"/>
    <w:basedOn w:val="Fuentedeprrafopredeter"/>
    <w:rsid w:val="00F457F4"/>
  </w:style>
  <w:style w:type="character" w:customStyle="1" w:styleId="citation-96">
    <w:name w:val="citation-96"/>
    <w:basedOn w:val="Fuentedeprrafopredeter"/>
    <w:rsid w:val="00F457F4"/>
  </w:style>
  <w:style w:type="character" w:customStyle="1" w:styleId="citation-95">
    <w:name w:val="citation-95"/>
    <w:basedOn w:val="Fuentedeprrafopredeter"/>
    <w:rsid w:val="00F457F4"/>
  </w:style>
  <w:style w:type="character" w:customStyle="1" w:styleId="citation-94">
    <w:name w:val="citation-94"/>
    <w:basedOn w:val="Fuentedeprrafopredeter"/>
    <w:rsid w:val="00F457F4"/>
  </w:style>
  <w:style w:type="character" w:customStyle="1" w:styleId="citation-93">
    <w:name w:val="citation-93"/>
    <w:basedOn w:val="Fuentedeprrafopredeter"/>
    <w:rsid w:val="00F457F4"/>
  </w:style>
  <w:style w:type="character" w:customStyle="1" w:styleId="citation-92">
    <w:name w:val="citation-92"/>
    <w:basedOn w:val="Fuentedeprrafopredeter"/>
    <w:rsid w:val="00F457F4"/>
  </w:style>
  <w:style w:type="character" w:customStyle="1" w:styleId="citation-91">
    <w:name w:val="citation-91"/>
    <w:basedOn w:val="Fuentedeprrafopredeter"/>
    <w:rsid w:val="00F457F4"/>
  </w:style>
  <w:style w:type="character" w:customStyle="1" w:styleId="citation-90">
    <w:name w:val="citation-90"/>
    <w:basedOn w:val="Fuentedeprrafopredeter"/>
    <w:rsid w:val="00F457F4"/>
  </w:style>
  <w:style w:type="character" w:customStyle="1" w:styleId="citation-89">
    <w:name w:val="citation-89"/>
    <w:basedOn w:val="Fuentedeprrafopredeter"/>
    <w:rsid w:val="00F457F4"/>
  </w:style>
  <w:style w:type="character" w:customStyle="1" w:styleId="citation-88">
    <w:name w:val="citation-88"/>
    <w:basedOn w:val="Fuentedeprrafopredeter"/>
    <w:rsid w:val="00F457F4"/>
  </w:style>
  <w:style w:type="character" w:customStyle="1" w:styleId="citation-87">
    <w:name w:val="citation-87"/>
    <w:basedOn w:val="Fuentedeprrafopredeter"/>
    <w:rsid w:val="00F457F4"/>
  </w:style>
  <w:style w:type="character" w:customStyle="1" w:styleId="citation-86">
    <w:name w:val="citation-86"/>
    <w:basedOn w:val="Fuentedeprrafopredeter"/>
    <w:rsid w:val="00F457F4"/>
  </w:style>
  <w:style w:type="character" w:customStyle="1" w:styleId="citation-85">
    <w:name w:val="citation-85"/>
    <w:basedOn w:val="Fuentedeprrafopredeter"/>
    <w:rsid w:val="00F457F4"/>
  </w:style>
  <w:style w:type="character" w:customStyle="1" w:styleId="citation-84">
    <w:name w:val="citation-84"/>
    <w:basedOn w:val="Fuentedeprrafopredeter"/>
    <w:rsid w:val="00F457F4"/>
  </w:style>
  <w:style w:type="character" w:customStyle="1" w:styleId="citation-83">
    <w:name w:val="citation-83"/>
    <w:basedOn w:val="Fuentedeprrafopredeter"/>
    <w:rsid w:val="00F457F4"/>
  </w:style>
  <w:style w:type="character" w:customStyle="1" w:styleId="citation-82">
    <w:name w:val="citation-82"/>
    <w:basedOn w:val="Fuentedeprrafopredeter"/>
    <w:rsid w:val="00F457F4"/>
  </w:style>
  <w:style w:type="character" w:customStyle="1" w:styleId="citation-81">
    <w:name w:val="citation-81"/>
    <w:basedOn w:val="Fuentedeprrafopredeter"/>
    <w:rsid w:val="00F457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92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diego jc</dc:creator>
  <cp:lastModifiedBy>ACER</cp:lastModifiedBy>
  <cp:revision>2</cp:revision>
  <cp:lastPrinted>2026-03-17T16:54:00Z</cp:lastPrinted>
  <dcterms:created xsi:type="dcterms:W3CDTF">2026-03-17T16:57:00Z</dcterms:created>
  <dcterms:modified xsi:type="dcterms:W3CDTF">2026-03-17T16:57:00Z</dcterms:modified>
</cp:coreProperties>
</file>